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E8" w:rsidRPr="00A230E8" w:rsidRDefault="00A230E8" w:rsidP="00A230E8">
      <w:pPr>
        <w:spacing w:after="225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36"/>
          <w:szCs w:val="36"/>
        </w:rPr>
      </w:pPr>
      <w:r w:rsidRPr="00A230E8">
        <w:rPr>
          <w:rFonts w:ascii="Helvetica" w:eastAsia="Times New Roman" w:hAnsi="Helvetica" w:cs="Helvetica"/>
          <w:b/>
          <w:bCs/>
          <w:kern w:val="36"/>
          <w:sz w:val="36"/>
          <w:szCs w:val="36"/>
        </w:rPr>
        <w:t>Малый бизнес поддержали на две трети</w:t>
      </w:r>
    </w:p>
    <w:p w:rsidR="00A230E8" w:rsidRPr="00A230E8" w:rsidRDefault="00A230E8" w:rsidP="00A230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Минэкономики и Агентство стратегических инициатив представили результаты мониторинга выполнения показателей целевой модели по направлению «Поддержка малого и среднего предпринимательства (МСП)» в первом полугодии 2017 года. Средний процент ее выполнения в регионах составил 60%. Напомним, в начале этого года правительство утвердило 12 целевых моделей упрощения ведения бизнеса по ключевым параметрам, которые наиболее сильно, по мнению </w:t>
      </w:r>
      <w:proofErr w:type="gramStart"/>
      <w:r w:rsidRPr="00A230E8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</w:t>
      </w:r>
      <w:proofErr w:type="gramEnd"/>
      <w:r w:rsidRPr="00A23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дома и бизнеса, влияют на </w:t>
      </w:r>
      <w:proofErr w:type="spellStart"/>
      <w:r w:rsidRPr="00A230E8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инвестклимат</w:t>
      </w:r>
      <w:proofErr w:type="spellEnd"/>
      <w:r w:rsidRPr="00A230E8">
        <w:rPr>
          <w:rFonts w:ascii="Times New Roman" w:eastAsia="Times New Roman" w:hAnsi="Times New Roman" w:cs="Times New Roman"/>
          <w:color w:val="000000"/>
          <w:sz w:val="24"/>
          <w:szCs w:val="24"/>
        </w:rPr>
        <w:t>. Модель «Поддержка МСП», состоящая из 46 показателей, представляет собой набор минимально необходимых действий региональных властей и организаций по развитию бизнеса на территории региона.</w:t>
      </w:r>
    </w:p>
    <w:p w:rsidR="00A230E8" w:rsidRPr="00A230E8" w:rsidRDefault="00A230E8" w:rsidP="00A230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0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30E8" w:rsidRPr="00A230E8" w:rsidRDefault="00A230E8" w:rsidP="00A230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число лидеров по внедрению модели поддержки МСП вошли регионы Уральского, Приволжского и Центрального федеральных округов. В отстающих — </w:t>
      </w:r>
      <w:proofErr w:type="spellStart"/>
      <w:r w:rsidRPr="00A230E8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Северо-Кавказский</w:t>
      </w:r>
      <w:proofErr w:type="spellEnd"/>
      <w:r w:rsidRPr="00A23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федеральный округ, где, согласно единому реестру субъектов МСП, предпринимательство развито меньше всего (</w:t>
      </w:r>
      <w:proofErr w:type="gramStart"/>
      <w:r w:rsidRPr="00A230E8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A230E8">
        <w:rPr>
          <w:rFonts w:ascii="Times New Roman" w:eastAsia="Times New Roman" w:hAnsi="Times New Roman" w:cs="Times New Roman"/>
          <w:color w:val="000000"/>
          <w:sz w:val="24"/>
          <w:szCs w:val="24"/>
        </w:rPr>
        <w:t>. график). «В целом 68 субъектов РФ обеспечили достижение более 50% показателей целевой модели»,— говорит глава департамента развития МСП Минэкономики Максим Паршин. До конца года регионы должны внедрить модели на 100%.</w:t>
      </w:r>
    </w:p>
    <w:p w:rsidR="00A230E8" w:rsidRPr="00A230E8" w:rsidRDefault="00A230E8" w:rsidP="00A230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0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30E8" w:rsidRPr="00A230E8" w:rsidRDefault="00A230E8" w:rsidP="00A230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0E8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показал, что наиболее высокие показатели (более 70% выполнения) достигнуты в организации финансовой и имущественной поддержки предпринимателей, предоставлении налоговых льгот и развитии сельскохозяйственной кооперации. Так, в 82 регионах установлены налоговые каникулы для впервые зарегистрированных индивидуальных предпринимателей, в 74 — принято решение о снижении налоговых ставок в рамках применения «</w:t>
      </w:r>
      <w:proofErr w:type="spellStart"/>
      <w:r w:rsidRPr="00A230E8">
        <w:rPr>
          <w:rFonts w:ascii="Times New Roman" w:eastAsia="Times New Roman" w:hAnsi="Times New Roman" w:cs="Times New Roman"/>
          <w:color w:val="000000"/>
          <w:sz w:val="24"/>
          <w:szCs w:val="24"/>
        </w:rPr>
        <w:t>упрощенки</w:t>
      </w:r>
      <w:proofErr w:type="spellEnd"/>
      <w:r w:rsidRPr="00A230E8">
        <w:rPr>
          <w:rFonts w:ascii="Times New Roman" w:eastAsia="Times New Roman" w:hAnsi="Times New Roman" w:cs="Times New Roman"/>
          <w:color w:val="000000"/>
          <w:sz w:val="24"/>
          <w:szCs w:val="24"/>
        </w:rPr>
        <w:t>». В 76 субъектах РФ власти реализуют мероприятия, направленные на поддержку и развитие сельхозкооперативов, в 49 из них работают организации, образующие инфраструктуру поддержки.</w:t>
      </w:r>
    </w:p>
    <w:p w:rsidR="00A230E8" w:rsidRPr="00A230E8" w:rsidRDefault="00A230E8" w:rsidP="00A230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0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30E8" w:rsidRPr="00A230E8" w:rsidRDefault="00A230E8" w:rsidP="00A230E8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23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касается инноваций и </w:t>
      </w:r>
      <w:proofErr w:type="spellStart"/>
      <w:r w:rsidRPr="00A230E8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промпроизводства</w:t>
      </w:r>
      <w:proofErr w:type="spellEnd"/>
      <w:r w:rsidRPr="00A230E8">
        <w:rPr>
          <w:rFonts w:ascii="Times New Roman" w:eastAsia="Times New Roman" w:hAnsi="Times New Roman" w:cs="Times New Roman"/>
          <w:color w:val="000000"/>
          <w:sz w:val="24"/>
          <w:szCs w:val="24"/>
        </w:rPr>
        <w:t>, то, как следует из мониторинга, в 65 регионах сформирована базовая инфраструктура поддержки МСП по этим направлениям, в 67 — созданы консультационные центры. В Минэкономики подчеркивают, что во всех регионах утверждены перечни госимущества, предназначенного для сдачи в аренду предпринимателям и организациям инфраструктурной поддержки МСП.</w:t>
      </w:r>
      <w:r w:rsidRPr="00A230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30E8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3D3F3F" w:rsidRDefault="003D3F3F"/>
    <w:sectPr w:rsidR="003D3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0E8"/>
    <w:rsid w:val="003D3F3F"/>
    <w:rsid w:val="00A2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3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0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resource-lable">
    <w:name w:val="resource-lable"/>
    <w:basedOn w:val="a0"/>
    <w:rsid w:val="00A230E8"/>
  </w:style>
  <w:style w:type="character" w:customStyle="1" w:styleId="resource">
    <w:name w:val="resource"/>
    <w:basedOn w:val="a0"/>
    <w:rsid w:val="00A230E8"/>
  </w:style>
  <w:style w:type="character" w:styleId="a3">
    <w:name w:val="Hyperlink"/>
    <w:basedOn w:val="a0"/>
    <w:uiPriority w:val="99"/>
    <w:semiHidden/>
    <w:unhideWhenUsed/>
    <w:rsid w:val="00A230E8"/>
    <w:rPr>
      <w:color w:val="0000FF"/>
      <w:u w:val="single"/>
    </w:rPr>
  </w:style>
  <w:style w:type="character" w:customStyle="1" w:styleId="separator">
    <w:name w:val="separator"/>
    <w:basedOn w:val="a0"/>
    <w:rsid w:val="00A230E8"/>
  </w:style>
  <w:style w:type="character" w:customStyle="1" w:styleId="other-newsitem-title">
    <w:name w:val="other-news__item-title"/>
    <w:basedOn w:val="a0"/>
    <w:rsid w:val="00A230E8"/>
  </w:style>
  <w:style w:type="character" w:customStyle="1" w:styleId="other-newsitem-rubric">
    <w:name w:val="other-news__item-rubric"/>
    <w:basedOn w:val="a0"/>
    <w:rsid w:val="00A230E8"/>
  </w:style>
  <w:style w:type="paragraph" w:styleId="a4">
    <w:name w:val="Normal (Web)"/>
    <w:basedOn w:val="a"/>
    <w:uiPriority w:val="99"/>
    <w:semiHidden/>
    <w:unhideWhenUsed/>
    <w:rsid w:val="00A2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20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F2F2F2"/>
            <w:right w:val="none" w:sz="0" w:space="0" w:color="auto"/>
          </w:divBdr>
          <w:divsChild>
            <w:div w:id="6894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801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652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5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2017-08-14T07:00:00Z</dcterms:created>
  <dcterms:modified xsi:type="dcterms:W3CDTF">2017-08-14T07:01:00Z</dcterms:modified>
</cp:coreProperties>
</file>